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88" w:rsidRDefault="00750E88" w:rsidP="00750E8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37B8D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Pr="00937B8D">
        <w:rPr>
          <w:rFonts w:ascii="Times New Roman" w:hAnsi="Times New Roman" w:cs="Times New Roman"/>
          <w:b/>
          <w:color w:val="FF0000"/>
          <w:sz w:val="48"/>
          <w:szCs w:val="48"/>
        </w:rPr>
        <w:t>- 202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Pr="00937B8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учебный год</w:t>
      </w:r>
    </w:p>
    <w:p w:rsidR="00937B8D" w:rsidRDefault="0075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37B8D">
        <w:rPr>
          <w:rFonts w:ascii="Times New Roman" w:hAnsi="Times New Roman" w:cs="Times New Roman"/>
          <w:sz w:val="28"/>
          <w:szCs w:val="28"/>
        </w:rPr>
        <w:t>Начало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Конец года</w:t>
      </w:r>
    </w:p>
    <w:p w:rsidR="00750E88" w:rsidRDefault="00750E88">
      <w:r>
        <w:rPr>
          <w:noProof/>
          <w:lang w:eastAsia="ru-RU"/>
        </w:rPr>
        <w:drawing>
          <wp:inline distT="0" distB="0" distL="0" distR="0">
            <wp:extent cx="4476750" cy="40767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3161AF">
        <w:t xml:space="preserve">  </w:t>
      </w:r>
      <w:r w:rsidR="003161AF">
        <w:rPr>
          <w:noProof/>
          <w:lang w:eastAsia="ru-RU"/>
        </w:rPr>
        <w:drawing>
          <wp:inline distT="0" distB="0" distL="0" distR="0">
            <wp:extent cx="4600575" cy="40767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0E88" w:rsidRDefault="00750E88" w:rsidP="00937B8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937B8D" w:rsidRDefault="00937B8D" w:rsidP="00937B8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37B8D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2023- 2024 учебный год</w:t>
      </w:r>
    </w:p>
    <w:p w:rsidR="00937B8D" w:rsidRPr="00937B8D" w:rsidRDefault="0093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37B8D">
        <w:rPr>
          <w:rFonts w:ascii="Times New Roman" w:hAnsi="Times New Roman" w:cs="Times New Roman"/>
          <w:sz w:val="28"/>
          <w:szCs w:val="28"/>
        </w:rPr>
        <w:t>Начало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50E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Конец года </w:t>
      </w:r>
    </w:p>
    <w:p w:rsidR="00BA1DEA" w:rsidRDefault="00937B8D">
      <w:r>
        <w:rPr>
          <w:noProof/>
          <w:lang w:eastAsia="ru-RU"/>
        </w:rPr>
        <w:drawing>
          <wp:inline distT="0" distB="0" distL="0" distR="0">
            <wp:extent cx="4152900" cy="45243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52900" cy="4524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7B8D" w:rsidRDefault="00937B8D"/>
    <w:p w:rsidR="00937B8D" w:rsidRDefault="00937B8D">
      <w:r>
        <w:lastRenderedPageBreak/>
        <w:t xml:space="preserve">  </w:t>
      </w:r>
    </w:p>
    <w:sectPr w:rsidR="00937B8D" w:rsidSect="00937B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B8D"/>
    <w:rsid w:val="003161AF"/>
    <w:rsid w:val="00685078"/>
    <w:rsid w:val="00750E88"/>
    <w:rsid w:val="00937B8D"/>
    <w:rsid w:val="00BA1DEA"/>
    <w:rsid w:val="00E7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 </c:v>
                </c:pt>
                <c:pt idx="2">
                  <c:v>речевое развитие </c:v>
                </c:pt>
                <c:pt idx="3">
                  <c:v>физическое развитие </c:v>
                </c:pt>
                <c:pt idx="4">
                  <c:v>художественно-эстетическое развитие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36</c:v>
                </c:pt>
                <c:pt idx="2">
                  <c:v>19</c:v>
                </c:pt>
                <c:pt idx="3">
                  <c:v>43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 </c:v>
                </c:pt>
                <c:pt idx="2">
                  <c:v>речевое развитие </c:v>
                </c:pt>
                <c:pt idx="3">
                  <c:v>физическое развитие </c:v>
                </c:pt>
                <c:pt idx="4">
                  <c:v>художественно-эстетическое развитие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39</c:v>
                </c:pt>
                <c:pt idx="2">
                  <c:v>28</c:v>
                </c:pt>
                <c:pt idx="3">
                  <c:v>42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 </c:v>
                </c:pt>
                <c:pt idx="2">
                  <c:v>речевое развитие </c:v>
                </c:pt>
                <c:pt idx="3">
                  <c:v>физическое развитие </c:v>
                </c:pt>
                <c:pt idx="4">
                  <c:v>художественно-эстетическое развитие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25</c:v>
                </c:pt>
                <c:pt idx="2">
                  <c:v>53</c:v>
                </c:pt>
                <c:pt idx="3">
                  <c:v>17</c:v>
                </c:pt>
                <c:pt idx="4">
                  <c:v>12</c:v>
                </c:pt>
              </c:numCache>
            </c:numRef>
          </c:val>
        </c:ser>
        <c:axId val="179090560"/>
        <c:axId val="179092096"/>
      </c:barChart>
      <c:catAx>
        <c:axId val="179090560"/>
        <c:scaling>
          <c:orientation val="minMax"/>
        </c:scaling>
        <c:axPos val="b"/>
        <c:numFmt formatCode="General" sourceLinked="1"/>
        <c:tickLblPos val="nextTo"/>
        <c:crossAx val="179092096"/>
        <c:crosses val="autoZero"/>
        <c:auto val="1"/>
        <c:lblAlgn val="ctr"/>
        <c:lblOffset val="100"/>
      </c:catAx>
      <c:valAx>
        <c:axId val="179092096"/>
        <c:scaling>
          <c:orientation val="minMax"/>
        </c:scaling>
        <c:axPos val="l"/>
        <c:majorGridlines/>
        <c:numFmt formatCode="General" sourceLinked="1"/>
        <c:tickLblPos val="nextTo"/>
        <c:crossAx val="179090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познаваетльное развитие </c:v>
                </c:pt>
                <c:pt idx="2">
                  <c:v>речевое развитие </c:v>
                </c:pt>
                <c:pt idx="3">
                  <c:v>физическое развитие </c:v>
                </c:pt>
                <c:pt idx="4">
                  <c:v>художественно- 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80</c:v>
                </c:pt>
                <c:pt idx="2">
                  <c:v>50</c:v>
                </c:pt>
                <c:pt idx="3">
                  <c:v>65</c:v>
                </c:pt>
                <c:pt idx="4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познаваетльное развитие </c:v>
                </c:pt>
                <c:pt idx="2">
                  <c:v>речевое развитие </c:v>
                </c:pt>
                <c:pt idx="3">
                  <c:v>физическое развитие </c:v>
                </c:pt>
                <c:pt idx="4">
                  <c:v>художественно- 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10</c:v>
                </c:pt>
                <c:pt idx="2">
                  <c:v>30</c:v>
                </c:pt>
                <c:pt idx="3">
                  <c:v>32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познаваетльное развитие </c:v>
                </c:pt>
                <c:pt idx="2">
                  <c:v>речевое развитие </c:v>
                </c:pt>
                <c:pt idx="3">
                  <c:v>физическое развитие </c:v>
                </c:pt>
                <c:pt idx="4">
                  <c:v>художественно- 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10</c:v>
                </c:pt>
                <c:pt idx="2">
                  <c:v>20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axId val="191389056"/>
        <c:axId val="191419520"/>
      </c:barChart>
      <c:catAx>
        <c:axId val="191389056"/>
        <c:scaling>
          <c:orientation val="minMax"/>
        </c:scaling>
        <c:axPos val="b"/>
        <c:numFmt formatCode="General" sourceLinked="1"/>
        <c:tickLblPos val="nextTo"/>
        <c:crossAx val="191419520"/>
        <c:crosses val="autoZero"/>
        <c:auto val="1"/>
        <c:lblAlgn val="ctr"/>
        <c:lblOffset val="100"/>
      </c:catAx>
      <c:valAx>
        <c:axId val="191419520"/>
        <c:scaling>
          <c:orientation val="minMax"/>
        </c:scaling>
        <c:axPos val="l"/>
        <c:majorGridlines/>
        <c:numFmt formatCode="General" sourceLinked="1"/>
        <c:tickLblPos val="nextTo"/>
        <c:crossAx val="191389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Лист1!$A$3:$A$7</c:f>
              <c:strCache>
                <c:ptCount val="5"/>
                <c:pt idx="0">
                  <c:v>социально-коммуникативное развитие </c:v>
                </c:pt>
                <c:pt idx="1">
                  <c:v>познавательное развитие</c:v>
                </c:pt>
                <c:pt idx="2">
                  <c:v>речевое развитие </c:v>
                </c:pt>
                <c:pt idx="3">
                  <c:v>художественно - эстетическое развитие</c:v>
                </c:pt>
                <c:pt idx="4">
                  <c:v>фмзическое развитие 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1</c:v>
                </c:pt>
                <c:pt idx="3">
                  <c:v>8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Лист1!$A$3:$A$7</c:f>
              <c:strCache>
                <c:ptCount val="5"/>
                <c:pt idx="0">
                  <c:v>социально-коммуникативное развитие </c:v>
                </c:pt>
                <c:pt idx="1">
                  <c:v>познавательное развитие</c:v>
                </c:pt>
                <c:pt idx="2">
                  <c:v>речевое развитие </c:v>
                </c:pt>
                <c:pt idx="3">
                  <c:v>художественно - эстетическое развитие</c:v>
                </c:pt>
                <c:pt idx="4">
                  <c:v>фмзическое развитие 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40</c:v>
                </c:pt>
                <c:pt idx="1">
                  <c:v>25</c:v>
                </c:pt>
                <c:pt idx="2">
                  <c:v>18</c:v>
                </c:pt>
                <c:pt idx="3">
                  <c:v>30</c:v>
                </c:pt>
                <c:pt idx="4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Лист1!$A$3:$A$7</c:f>
              <c:strCache>
                <c:ptCount val="5"/>
                <c:pt idx="0">
                  <c:v>социально-коммуникативное развитие </c:v>
                </c:pt>
                <c:pt idx="1">
                  <c:v>познавательное развитие</c:v>
                </c:pt>
                <c:pt idx="2">
                  <c:v>речевое развитие </c:v>
                </c:pt>
                <c:pt idx="3">
                  <c:v>художественно - эстетическое развитие</c:v>
                </c:pt>
                <c:pt idx="4">
                  <c:v>фмзическое развитие 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55</c:v>
                </c:pt>
                <c:pt idx="1">
                  <c:v>64</c:v>
                </c:pt>
                <c:pt idx="2">
                  <c:v>81</c:v>
                </c:pt>
                <c:pt idx="3">
                  <c:v>62</c:v>
                </c:pt>
                <c:pt idx="4">
                  <c:v>59</c:v>
                </c:pt>
              </c:numCache>
            </c:numRef>
          </c:val>
        </c:ser>
        <c:axId val="203343360"/>
        <c:axId val="203344896"/>
      </c:barChart>
      <c:catAx>
        <c:axId val="203343360"/>
        <c:scaling>
          <c:orientation val="minMax"/>
        </c:scaling>
        <c:axPos val="b"/>
        <c:numFmt formatCode="General" sourceLinked="1"/>
        <c:tickLblPos val="nextTo"/>
        <c:crossAx val="203344896"/>
        <c:crosses val="autoZero"/>
        <c:auto val="1"/>
        <c:lblAlgn val="ctr"/>
        <c:lblOffset val="100"/>
      </c:catAx>
      <c:valAx>
        <c:axId val="203344896"/>
        <c:scaling>
          <c:orientation val="minMax"/>
        </c:scaling>
        <c:axPos val="l"/>
        <c:majorGridlines/>
        <c:numFmt formatCode="General" sourceLinked="1"/>
        <c:tickLblPos val="nextTo"/>
        <c:crossAx val="203343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</c:v>
                </c:pt>
                <c:pt idx="1">
                  <c:v>социально-коммуникативное развитие </c:v>
                </c:pt>
                <c:pt idx="2">
                  <c:v>познавательное развитие</c:v>
                </c:pt>
                <c:pt idx="3">
                  <c:v>речевое развитие </c:v>
                </c:pt>
                <c:pt idx="4">
                  <c:v>художественно - эстетическое развитие</c:v>
                </c:pt>
                <c:pt idx="5">
                  <c:v>фмзическое развитие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33</c:v>
                </c:pt>
                <c:pt idx="2">
                  <c:v>45</c:v>
                </c:pt>
                <c:pt idx="3">
                  <c:v>22</c:v>
                </c:pt>
                <c:pt idx="4">
                  <c:v>39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</c:v>
                </c:pt>
                <c:pt idx="1">
                  <c:v>социально-коммуникативное развитие </c:v>
                </c:pt>
                <c:pt idx="2">
                  <c:v>познавательное развитие</c:v>
                </c:pt>
                <c:pt idx="3">
                  <c:v>речевое развитие </c:v>
                </c:pt>
                <c:pt idx="4">
                  <c:v>художественно - эстетическое развитие</c:v>
                </c:pt>
                <c:pt idx="5">
                  <c:v>фмзическое развитие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56</c:v>
                </c:pt>
                <c:pt idx="2">
                  <c:v>31</c:v>
                </c:pt>
                <c:pt idx="3">
                  <c:v>32</c:v>
                </c:pt>
                <c:pt idx="4">
                  <c:v>46</c:v>
                </c:pt>
                <c:pt idx="5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 </c:v>
                </c:pt>
                <c:pt idx="1">
                  <c:v>социально-коммуникативное развитие </c:v>
                </c:pt>
                <c:pt idx="2">
                  <c:v>познавательное развитие</c:v>
                </c:pt>
                <c:pt idx="3">
                  <c:v>речевое развитие </c:v>
                </c:pt>
                <c:pt idx="4">
                  <c:v>художественно - эстетическое развитие</c:v>
                </c:pt>
                <c:pt idx="5">
                  <c:v>фмзическое развитие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24</c:v>
                </c:pt>
                <c:pt idx="3">
                  <c:v>46</c:v>
                </c:pt>
                <c:pt idx="4">
                  <c:v>15</c:v>
                </c:pt>
                <c:pt idx="5">
                  <c:v>6</c:v>
                </c:pt>
              </c:numCache>
            </c:numRef>
          </c:val>
        </c:ser>
        <c:axId val="189038592"/>
        <c:axId val="189040128"/>
      </c:barChart>
      <c:catAx>
        <c:axId val="189038592"/>
        <c:scaling>
          <c:orientation val="minMax"/>
        </c:scaling>
        <c:axPos val="b"/>
        <c:numFmt formatCode="General" sourceLinked="1"/>
        <c:tickLblPos val="nextTo"/>
        <c:crossAx val="189040128"/>
        <c:crosses val="autoZero"/>
        <c:auto val="1"/>
        <c:lblAlgn val="ctr"/>
        <c:lblOffset val="100"/>
      </c:catAx>
      <c:valAx>
        <c:axId val="189040128"/>
        <c:scaling>
          <c:orientation val="minMax"/>
        </c:scaling>
        <c:axPos val="l"/>
        <c:majorGridlines/>
        <c:numFmt formatCode="General" sourceLinked="1"/>
        <c:tickLblPos val="nextTo"/>
        <c:crossAx val="18903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2024-10-21T07:42:00Z</dcterms:created>
  <dcterms:modified xsi:type="dcterms:W3CDTF">2024-10-21T07:42:00Z</dcterms:modified>
</cp:coreProperties>
</file>